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青少年</w:t>
      </w:r>
      <w:r>
        <w:rPr>
          <w:rFonts w:hint="eastAsia"/>
          <w:b/>
          <w:bCs/>
          <w:sz w:val="30"/>
          <w:szCs w:val="30"/>
          <w:lang w:eastAsia="zh-CN"/>
        </w:rPr>
        <w:t>视力</w:t>
      </w:r>
      <w:r>
        <w:rPr>
          <w:rFonts w:hint="eastAsia"/>
          <w:b/>
          <w:bCs/>
          <w:sz w:val="30"/>
          <w:szCs w:val="30"/>
        </w:rPr>
        <w:t>监测服务项目需求</w:t>
      </w:r>
    </w:p>
    <w:p>
      <w:pPr>
        <w:jc w:val="left"/>
        <w:rPr>
          <w:b/>
          <w:bCs/>
          <w:sz w:val="28"/>
          <w:szCs w:val="28"/>
        </w:rPr>
      </w:pPr>
    </w:p>
    <w:p>
      <w:pPr>
        <w:numPr>
          <w:ilvl w:val="0"/>
          <w:numId w:val="1"/>
        </w:numPr>
        <w:spacing w:line="360" w:lineRule="auto"/>
        <w:ind w:firstLine="420" w:firstLineChars="175"/>
        <w:jc w:val="left"/>
        <w:rPr>
          <w:sz w:val="24"/>
        </w:rPr>
      </w:pPr>
      <w:r>
        <w:rPr>
          <w:rFonts w:hint="eastAsia"/>
          <w:sz w:val="24"/>
        </w:rPr>
        <w:t>总体需求</w:t>
      </w:r>
    </w:p>
    <w:p>
      <w:pPr>
        <w:ind w:firstLine="420" w:firstLineChars="175"/>
        <w:rPr>
          <w:sz w:val="24"/>
        </w:rPr>
      </w:pPr>
      <w:r>
        <w:rPr>
          <w:rFonts w:hint="eastAsia"/>
          <w:sz w:val="24"/>
        </w:rPr>
        <w:t>完成武汉市</w:t>
      </w:r>
      <w:r>
        <w:rPr>
          <w:rFonts w:hint="eastAsia"/>
          <w:sz w:val="24"/>
          <w:lang w:val="en-US" w:eastAsia="zh-CN"/>
        </w:rPr>
        <w:t>1</w:t>
      </w:r>
      <w:r>
        <w:rPr>
          <w:rFonts w:hint="eastAsia"/>
          <w:sz w:val="24"/>
        </w:rPr>
        <w:t>万名儿童青少年眼生物发育</w:t>
      </w:r>
      <w:r>
        <w:rPr>
          <w:rFonts w:hint="eastAsia"/>
          <w:sz w:val="24"/>
          <w:lang w:eastAsia="zh-CN"/>
        </w:rPr>
        <w:t>等</w:t>
      </w:r>
      <w:bookmarkStart w:id="0" w:name="_GoBack"/>
      <w:bookmarkEnd w:id="0"/>
      <w:r>
        <w:rPr>
          <w:rFonts w:hint="eastAsia"/>
          <w:sz w:val="24"/>
        </w:rPr>
        <w:t>监测工作，并提交监测数据。</w:t>
      </w:r>
    </w:p>
    <w:p>
      <w:pPr>
        <w:numPr>
          <w:ilvl w:val="0"/>
          <w:numId w:val="1"/>
        </w:numPr>
        <w:spacing w:line="360" w:lineRule="auto"/>
        <w:ind w:firstLine="420" w:firstLineChars="175"/>
        <w:jc w:val="left"/>
        <w:rPr>
          <w:sz w:val="24"/>
        </w:rPr>
      </w:pPr>
      <w:r>
        <w:rPr>
          <w:rFonts w:hint="eastAsia"/>
          <w:sz w:val="24"/>
        </w:rPr>
        <w:t>具体需求</w:t>
      </w:r>
    </w:p>
    <w:p>
      <w:pPr>
        <w:numPr>
          <w:ilvl w:val="0"/>
          <w:numId w:val="2"/>
        </w:numPr>
        <w:spacing w:line="360" w:lineRule="auto"/>
        <w:ind w:left="368" w:leftChars="175"/>
        <w:jc w:val="left"/>
        <w:rPr>
          <w:sz w:val="24"/>
        </w:rPr>
      </w:pPr>
      <w:r>
        <w:rPr>
          <w:rFonts w:hint="eastAsia"/>
          <w:sz w:val="24"/>
        </w:rPr>
        <w:t>眼屈光发育生物学监测</w:t>
      </w:r>
    </w:p>
    <w:p>
      <w:pPr>
        <w:spacing w:line="360" w:lineRule="auto"/>
        <w:ind w:firstLine="424" w:firstLineChars="177"/>
        <w:jc w:val="left"/>
        <w:rPr>
          <w:sz w:val="24"/>
        </w:rPr>
      </w:pPr>
      <w:r>
        <w:rPr>
          <w:rFonts w:hint="eastAsia"/>
          <w:sz w:val="24"/>
          <w:lang w:eastAsia="zh-CN"/>
        </w:rPr>
        <w:t>承办单位</w:t>
      </w:r>
      <w:r>
        <w:rPr>
          <w:rFonts w:hint="eastAsia"/>
          <w:sz w:val="24"/>
        </w:rPr>
        <w:t>使用符合标准的仪器设备，按照规范流程，为</w:t>
      </w:r>
      <w:r>
        <w:rPr>
          <w:rFonts w:hint="eastAsia"/>
          <w:sz w:val="24"/>
          <w:lang w:val="en-US" w:eastAsia="zh-CN"/>
        </w:rPr>
        <w:t>1</w:t>
      </w:r>
      <w:r>
        <w:rPr>
          <w:rFonts w:hint="eastAsia"/>
          <w:sz w:val="24"/>
        </w:rPr>
        <w:t>万名儿童青少年提供免费的眼屈光发育生物学监测。使用光学眼生物测量仪开展“眼轴长度、前房深度、晶体厚度、玻璃体长度、角膜曲率半径”等主要眼屈光要素值检测。</w:t>
      </w:r>
    </w:p>
    <w:p>
      <w:pPr>
        <w:numPr>
          <w:ilvl w:val="0"/>
          <w:numId w:val="2"/>
        </w:numPr>
        <w:spacing w:line="360" w:lineRule="auto"/>
        <w:ind w:left="368" w:leftChars="175"/>
        <w:jc w:val="left"/>
        <w:rPr>
          <w:sz w:val="24"/>
        </w:rPr>
      </w:pPr>
      <w:r>
        <w:rPr>
          <w:rFonts w:hint="eastAsia"/>
          <w:sz w:val="24"/>
        </w:rPr>
        <w:t>基础视力检测</w:t>
      </w:r>
    </w:p>
    <w:p>
      <w:pPr>
        <w:spacing w:line="360" w:lineRule="auto"/>
        <w:ind w:firstLine="420" w:firstLineChars="175"/>
        <w:jc w:val="left"/>
        <w:rPr>
          <w:sz w:val="24"/>
        </w:rPr>
      </w:pPr>
      <w:r>
        <w:rPr>
          <w:rFonts w:hint="eastAsia"/>
          <w:sz w:val="24"/>
        </w:rPr>
        <w:t>完成眼屈光发育</w:t>
      </w:r>
      <w:r>
        <w:rPr>
          <w:rFonts w:hint="eastAsia"/>
          <w:sz w:val="24"/>
          <w:lang w:eastAsia="zh-CN"/>
        </w:rPr>
        <w:t>生物学监测的</w:t>
      </w:r>
      <w:r>
        <w:rPr>
          <w:rFonts w:hint="eastAsia"/>
          <w:sz w:val="24"/>
          <w:lang w:val="en-US" w:eastAsia="zh-CN"/>
        </w:rPr>
        <w:t>1</w:t>
      </w:r>
      <w:r>
        <w:rPr>
          <w:rFonts w:hint="eastAsia"/>
          <w:sz w:val="24"/>
        </w:rPr>
        <w:t>万</w:t>
      </w:r>
      <w:r>
        <w:rPr>
          <w:rFonts w:hint="eastAsia"/>
          <w:sz w:val="24"/>
          <w:lang w:eastAsia="zh-CN"/>
        </w:rPr>
        <w:t>名儿童青少年</w:t>
      </w:r>
      <w:r>
        <w:rPr>
          <w:rFonts w:hint="eastAsia"/>
          <w:sz w:val="24"/>
        </w:rPr>
        <w:t>，</w:t>
      </w:r>
      <w:r>
        <w:rPr>
          <w:rFonts w:hint="eastAsia"/>
          <w:sz w:val="24"/>
          <w:lang w:eastAsia="zh-CN"/>
        </w:rPr>
        <w:t>需</w:t>
      </w:r>
      <w:r>
        <w:rPr>
          <w:rFonts w:hint="eastAsia"/>
          <w:sz w:val="24"/>
        </w:rPr>
        <w:t>同时进行基础视力监测，包括使用基础视力灯箱或智能视力监测系统进行的视力检测及使用台式电脑验光仪进行的屈光检测。</w:t>
      </w:r>
    </w:p>
    <w:p>
      <w:pPr>
        <w:numPr>
          <w:ilvl w:val="0"/>
          <w:numId w:val="2"/>
        </w:numPr>
        <w:spacing w:line="360" w:lineRule="auto"/>
        <w:ind w:left="368" w:leftChars="175"/>
        <w:jc w:val="left"/>
        <w:rPr>
          <w:sz w:val="24"/>
        </w:rPr>
      </w:pPr>
      <w:r>
        <w:rPr>
          <w:rFonts w:hint="eastAsia"/>
          <w:sz w:val="24"/>
        </w:rPr>
        <w:t>视觉行为危险因素调查</w:t>
      </w:r>
    </w:p>
    <w:p>
      <w:pPr>
        <w:spacing w:line="360" w:lineRule="auto"/>
        <w:ind w:left="8" w:firstLine="360" w:firstLineChars="150"/>
        <w:jc w:val="left"/>
        <w:rPr>
          <w:sz w:val="24"/>
        </w:rPr>
      </w:pPr>
      <w:r>
        <w:rPr>
          <w:rFonts w:hint="eastAsia"/>
          <w:sz w:val="24"/>
        </w:rPr>
        <w:t>使用由市疾控中心设计的统一的调查表，由经过培训的调查员</w:t>
      </w:r>
      <w:r>
        <w:rPr>
          <w:rFonts w:hint="eastAsia"/>
          <w:sz w:val="24"/>
          <w:lang w:eastAsia="zh-CN"/>
        </w:rPr>
        <w:t>对完成</w:t>
      </w:r>
      <w:r>
        <w:rPr>
          <w:rFonts w:hint="eastAsia"/>
          <w:sz w:val="24"/>
        </w:rPr>
        <w:t>眼屈光发育生物学监测</w:t>
      </w:r>
      <w:r>
        <w:rPr>
          <w:rFonts w:hint="eastAsia"/>
          <w:sz w:val="24"/>
          <w:lang w:eastAsia="zh-CN"/>
        </w:rPr>
        <w:t>的</w:t>
      </w:r>
      <w:r>
        <w:rPr>
          <w:rFonts w:hint="eastAsia"/>
          <w:sz w:val="24"/>
          <w:lang w:val="en-US" w:eastAsia="zh-CN"/>
        </w:rPr>
        <w:t>1</w:t>
      </w:r>
      <w:r>
        <w:rPr>
          <w:rFonts w:hint="eastAsia"/>
          <w:sz w:val="24"/>
        </w:rPr>
        <w:t>万</w:t>
      </w:r>
      <w:r>
        <w:rPr>
          <w:rFonts w:hint="eastAsia"/>
          <w:sz w:val="24"/>
          <w:lang w:eastAsia="zh-CN"/>
        </w:rPr>
        <w:t>名儿童青少年进行</w:t>
      </w:r>
      <w:r>
        <w:rPr>
          <w:rFonts w:hint="eastAsia"/>
          <w:sz w:val="24"/>
        </w:rPr>
        <w:t>视觉行为危险因素调查，调查内容包括用眼习惯、用眼环境、电子产品的使用、睡眠和饮食、运动习惯等。</w:t>
      </w:r>
    </w:p>
    <w:p>
      <w:pPr>
        <w:numPr>
          <w:ilvl w:val="0"/>
          <w:numId w:val="2"/>
        </w:numPr>
        <w:spacing w:line="360" w:lineRule="auto"/>
        <w:ind w:left="368" w:leftChars="175"/>
        <w:jc w:val="left"/>
        <w:rPr>
          <w:sz w:val="24"/>
        </w:rPr>
      </w:pPr>
      <w:r>
        <w:rPr>
          <w:rFonts w:hint="eastAsia"/>
          <w:sz w:val="24"/>
        </w:rPr>
        <w:t>视觉环境监测</w:t>
      </w:r>
    </w:p>
    <w:p>
      <w:pPr>
        <w:spacing w:line="360" w:lineRule="auto"/>
        <w:ind w:firstLine="420" w:firstLineChars="175"/>
        <w:jc w:val="left"/>
        <w:rPr>
          <w:sz w:val="24"/>
        </w:rPr>
      </w:pPr>
      <w:r>
        <w:rPr>
          <w:rFonts w:hint="eastAsia"/>
          <w:sz w:val="24"/>
        </w:rPr>
        <w:t>使用符合标准的仪器设备，按照规范流程，对</w:t>
      </w:r>
      <w:r>
        <w:rPr>
          <w:rFonts w:hint="eastAsia"/>
          <w:sz w:val="24"/>
          <w:lang w:eastAsia="zh-CN"/>
        </w:rPr>
        <w:t>甲方指定</w:t>
      </w:r>
      <w:r>
        <w:rPr>
          <w:rFonts w:hint="eastAsia"/>
          <w:sz w:val="24"/>
        </w:rPr>
        <w:t>学校的</w:t>
      </w:r>
      <w:r>
        <w:rPr>
          <w:rFonts w:hint="eastAsia"/>
          <w:sz w:val="24"/>
          <w:lang w:eastAsia="zh-CN"/>
        </w:rPr>
        <w:t>指定教室（每校不少于</w:t>
      </w:r>
      <w:r>
        <w:rPr>
          <w:rFonts w:hint="eastAsia"/>
          <w:sz w:val="24"/>
          <w:lang w:val="en-US" w:eastAsia="zh-CN"/>
        </w:rPr>
        <w:t>6间教室）</w:t>
      </w:r>
      <w:r>
        <w:rPr>
          <w:rFonts w:hint="eastAsia"/>
          <w:sz w:val="24"/>
        </w:rPr>
        <w:t>进行视觉环境监测。监测内容包括教室照度、课桌椅高度、黑板照度与反射度、窗户、通风换气</w:t>
      </w:r>
      <w:r>
        <w:rPr>
          <w:rFonts w:hint="eastAsia"/>
          <w:sz w:val="24"/>
          <w:lang w:eastAsia="zh-CN"/>
        </w:rPr>
        <w:t>、微小气候</w:t>
      </w:r>
      <w:r>
        <w:rPr>
          <w:rFonts w:hint="eastAsia"/>
          <w:sz w:val="24"/>
        </w:rPr>
        <w:t>等。</w:t>
      </w:r>
    </w:p>
    <w:p>
      <w:pPr>
        <w:numPr>
          <w:ilvl w:val="0"/>
          <w:numId w:val="2"/>
        </w:numPr>
        <w:spacing w:line="360" w:lineRule="auto"/>
        <w:ind w:left="368" w:leftChars="175"/>
        <w:jc w:val="left"/>
        <w:rPr>
          <w:sz w:val="24"/>
        </w:rPr>
      </w:pPr>
      <w:r>
        <w:rPr>
          <w:rFonts w:hint="eastAsia"/>
          <w:sz w:val="24"/>
        </w:rPr>
        <w:t>质量控制与验收</w:t>
      </w:r>
    </w:p>
    <w:p>
      <w:pPr>
        <w:spacing w:line="360" w:lineRule="auto"/>
        <w:ind w:left="8" w:firstLine="360" w:firstLineChars="150"/>
        <w:jc w:val="left"/>
        <w:rPr>
          <w:sz w:val="24"/>
        </w:rPr>
      </w:pPr>
      <w:r>
        <w:rPr>
          <w:rFonts w:hint="eastAsia"/>
          <w:sz w:val="24"/>
        </w:rPr>
        <w:t>市疾控中心全程参与服务提供的全过程，监督服务流程，监测数据</w:t>
      </w:r>
      <w:r>
        <w:rPr>
          <w:rFonts w:hint="eastAsia"/>
          <w:sz w:val="24"/>
          <w:lang w:eastAsia="zh-CN"/>
        </w:rPr>
        <w:t>质量，</w:t>
      </w:r>
      <w:r>
        <w:rPr>
          <w:rFonts w:hint="eastAsia"/>
          <w:sz w:val="24"/>
        </w:rPr>
        <w:t>给予验收。</w:t>
      </w:r>
    </w:p>
    <w:p>
      <w:pPr>
        <w:spacing w:line="360" w:lineRule="auto"/>
        <w:ind w:left="8" w:firstLine="360" w:firstLineChars="150"/>
        <w:jc w:val="left"/>
        <w:rPr>
          <w:sz w:val="24"/>
        </w:rPr>
      </w:pPr>
      <w:r>
        <w:rPr>
          <w:rFonts w:hint="eastAsia"/>
          <w:sz w:val="24"/>
        </w:rPr>
        <w:t>三、企业能力期待</w:t>
      </w:r>
    </w:p>
    <w:p>
      <w:pPr>
        <w:spacing w:line="360" w:lineRule="auto"/>
        <w:ind w:left="8" w:firstLine="360" w:firstLineChars="150"/>
        <w:jc w:val="left"/>
        <w:rPr>
          <w:sz w:val="24"/>
        </w:rPr>
      </w:pPr>
      <w:r>
        <w:rPr>
          <w:rFonts w:hint="eastAsia"/>
          <w:sz w:val="24"/>
        </w:rPr>
        <w:t>1.具有丰富的大型现场调查与连续开展学生近视监测相关经验（</w:t>
      </w:r>
      <w:r>
        <w:rPr>
          <w:rFonts w:hint="eastAsia"/>
          <w:sz w:val="24"/>
          <w:lang w:eastAsia="zh-CN"/>
        </w:rPr>
        <w:t>在校现场调查</w:t>
      </w:r>
      <w:r>
        <w:rPr>
          <w:rFonts w:hint="eastAsia"/>
          <w:sz w:val="24"/>
        </w:rPr>
        <w:t>人数</w:t>
      </w:r>
      <w:r>
        <w:rPr>
          <w:sz w:val="24"/>
        </w:rPr>
        <w:t>≥</w:t>
      </w:r>
      <w:r>
        <w:rPr>
          <w:rFonts w:hint="eastAsia"/>
          <w:sz w:val="24"/>
          <w:lang w:val="en-US" w:eastAsia="zh-CN"/>
        </w:rPr>
        <w:t>1</w:t>
      </w:r>
      <w:r>
        <w:rPr>
          <w:rFonts w:hint="eastAsia"/>
          <w:sz w:val="24"/>
        </w:rPr>
        <w:t>万人）；2.</w:t>
      </w:r>
      <w:r>
        <w:rPr>
          <w:rFonts w:hint="eastAsia"/>
          <w:sz w:val="24"/>
          <w:lang w:val="en-US" w:eastAsia="zh-CN"/>
        </w:rPr>
        <w:t>是</w:t>
      </w:r>
      <w:r>
        <w:rPr>
          <w:rFonts w:hint="eastAsia"/>
          <w:sz w:val="24"/>
        </w:rPr>
        <w:t>开展学生近视防控相关项目的</w:t>
      </w:r>
      <w:r>
        <w:rPr>
          <w:rFonts w:hint="eastAsia"/>
          <w:sz w:val="24"/>
          <w:lang w:eastAsia="zh-CN"/>
        </w:rPr>
        <w:t>公益性专业机构，有</w:t>
      </w:r>
      <w:r>
        <w:rPr>
          <w:rFonts w:hint="eastAsia"/>
          <w:sz w:val="24"/>
        </w:rPr>
        <w:t>职业许可证明</w:t>
      </w:r>
      <w:r>
        <w:rPr>
          <w:rFonts w:hint="eastAsia"/>
          <w:sz w:val="24"/>
          <w:lang w:eastAsia="zh-CN"/>
        </w:rPr>
        <w:t>，</w:t>
      </w:r>
      <w:r>
        <w:rPr>
          <w:rFonts w:hint="eastAsia"/>
          <w:sz w:val="24"/>
        </w:rPr>
        <w:t>有较好信誉和取得成效</w:t>
      </w:r>
      <w:r>
        <w:rPr>
          <w:rFonts w:hint="eastAsia"/>
          <w:sz w:val="24"/>
          <w:lang w:eastAsia="zh-CN"/>
        </w:rPr>
        <w:t>；</w:t>
      </w:r>
      <w:r>
        <w:rPr>
          <w:rFonts w:hint="eastAsia"/>
          <w:sz w:val="24"/>
          <w:lang w:val="en-US" w:eastAsia="zh-CN"/>
        </w:rPr>
        <w:t>3.</w:t>
      </w:r>
      <w:r>
        <w:rPr>
          <w:rFonts w:hint="eastAsia"/>
          <w:sz w:val="24"/>
        </w:rPr>
        <w:t>具备开展眼屈光发育生物学监测、视觉环境监测等所需要的专业仪器和具备</w:t>
      </w:r>
      <w:r>
        <w:rPr>
          <w:rFonts w:hint="eastAsia"/>
          <w:sz w:val="24"/>
          <w:lang w:eastAsia="zh-CN"/>
        </w:rPr>
        <w:t>资质的工作人员；</w:t>
      </w:r>
      <w:r>
        <w:rPr>
          <w:rFonts w:hint="eastAsia"/>
          <w:sz w:val="24"/>
          <w:lang w:val="en-US" w:eastAsia="zh-CN"/>
        </w:rPr>
        <w:t>4</w:t>
      </w:r>
      <w:r>
        <w:rPr>
          <w:rFonts w:hint="eastAsia"/>
          <w:sz w:val="24"/>
        </w:rPr>
        <w:t>.与教育部门有长期良好的合作经历；5.拥有学生视力健康数字化信息管理平台，具有视力健康大数据管理及数据分析利用的经验。</w:t>
      </w:r>
    </w:p>
    <w:p>
      <w:pPr>
        <w:spacing w:line="360" w:lineRule="auto"/>
        <w:ind w:left="8" w:firstLine="360" w:firstLineChars="150"/>
        <w:jc w:val="left"/>
        <w:rPr>
          <w:rFonts w:hint="eastAsia"/>
          <w:sz w:val="24"/>
        </w:rPr>
      </w:pPr>
      <w:r>
        <w:rPr>
          <w:rFonts w:hint="eastAsia"/>
          <w:sz w:val="24"/>
        </w:rPr>
        <w:t>请在响应文件中提供相应材料或业绩证明。</w:t>
      </w:r>
    </w:p>
    <w:p>
      <w:pPr>
        <w:spacing w:line="360" w:lineRule="auto"/>
        <w:ind w:left="8" w:firstLine="360" w:firstLineChars="150"/>
        <w:jc w:val="left"/>
        <w:rPr>
          <w:rFonts w:hint="eastAsia"/>
          <w:sz w:val="24"/>
        </w:rPr>
      </w:pPr>
    </w:p>
    <w:p>
      <w:pPr>
        <w:spacing w:line="360" w:lineRule="auto"/>
        <w:ind w:left="8" w:firstLine="360" w:firstLineChars="150"/>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759E12"/>
    <w:multiLevelType w:val="singleLevel"/>
    <w:tmpl w:val="BF759E12"/>
    <w:lvl w:ilvl="0" w:tentative="0">
      <w:start w:val="1"/>
      <w:numFmt w:val="chineseCounting"/>
      <w:suff w:val="nothing"/>
      <w:lvlText w:val="（%1）"/>
      <w:lvlJc w:val="left"/>
      <w:rPr>
        <w:rFonts w:hint="eastAsia"/>
      </w:rPr>
    </w:lvl>
  </w:abstractNum>
  <w:abstractNum w:abstractNumId="1">
    <w:nsid w:val="EF45FB8C"/>
    <w:multiLevelType w:val="singleLevel"/>
    <w:tmpl w:val="EF45FB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6B"/>
    <w:rsid w:val="00094480"/>
    <w:rsid w:val="000A53DF"/>
    <w:rsid w:val="00172177"/>
    <w:rsid w:val="00172A27"/>
    <w:rsid w:val="0020647D"/>
    <w:rsid w:val="002074DB"/>
    <w:rsid w:val="004542F0"/>
    <w:rsid w:val="004A1359"/>
    <w:rsid w:val="00624672"/>
    <w:rsid w:val="00691885"/>
    <w:rsid w:val="007A6B11"/>
    <w:rsid w:val="008653ED"/>
    <w:rsid w:val="0094017D"/>
    <w:rsid w:val="009543BA"/>
    <w:rsid w:val="00992457"/>
    <w:rsid w:val="00CE666F"/>
    <w:rsid w:val="00E17F0B"/>
    <w:rsid w:val="00EA6BF0"/>
    <w:rsid w:val="00FC116D"/>
    <w:rsid w:val="00FC762E"/>
    <w:rsid w:val="03730465"/>
    <w:rsid w:val="06604CFE"/>
    <w:rsid w:val="0A002279"/>
    <w:rsid w:val="0A34270A"/>
    <w:rsid w:val="114206A2"/>
    <w:rsid w:val="131A62B1"/>
    <w:rsid w:val="189238BD"/>
    <w:rsid w:val="1BD03696"/>
    <w:rsid w:val="1C740269"/>
    <w:rsid w:val="1E8444EA"/>
    <w:rsid w:val="28B00E2A"/>
    <w:rsid w:val="28D63E55"/>
    <w:rsid w:val="2F8C3407"/>
    <w:rsid w:val="30D81FAC"/>
    <w:rsid w:val="31B5052B"/>
    <w:rsid w:val="320373AA"/>
    <w:rsid w:val="322525C4"/>
    <w:rsid w:val="38B22C65"/>
    <w:rsid w:val="3CD45C7E"/>
    <w:rsid w:val="3F313C9F"/>
    <w:rsid w:val="40994994"/>
    <w:rsid w:val="41E92052"/>
    <w:rsid w:val="42F42429"/>
    <w:rsid w:val="43B20D41"/>
    <w:rsid w:val="488F00C3"/>
    <w:rsid w:val="4A366887"/>
    <w:rsid w:val="54B46EA7"/>
    <w:rsid w:val="56417538"/>
    <w:rsid w:val="57762568"/>
    <w:rsid w:val="5C347436"/>
    <w:rsid w:val="6150174F"/>
    <w:rsid w:val="62B02634"/>
    <w:rsid w:val="62FE0976"/>
    <w:rsid w:val="63F8674E"/>
    <w:rsid w:val="66C96A7A"/>
    <w:rsid w:val="68452313"/>
    <w:rsid w:val="691D0E04"/>
    <w:rsid w:val="70883E40"/>
    <w:rsid w:val="737372F6"/>
    <w:rsid w:val="77554C44"/>
    <w:rsid w:val="783C0AD4"/>
    <w:rsid w:val="78AB4297"/>
    <w:rsid w:val="79F5602E"/>
    <w:rsid w:val="7C0C71CF"/>
    <w:rsid w:val="7EFD0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napToGrid w:val="0"/>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cs="宋体" w:asciiTheme="minorHAnsi" w:hAnsiTheme="minorHAnsi" w:eastAsiaTheme="minorEastAsia"/>
      <w:snapToGrid w:val="0"/>
      <w:sz w:val="18"/>
      <w:szCs w:val="18"/>
    </w:rPr>
  </w:style>
  <w:style w:type="character" w:customStyle="1" w:styleId="8">
    <w:name w:val="页脚 字符"/>
    <w:basedOn w:val="6"/>
    <w:link w:val="3"/>
    <w:qFormat/>
    <w:uiPriority w:val="0"/>
    <w:rPr>
      <w:rFonts w:cs="宋体" w:asciiTheme="minorHAnsi" w:hAnsiTheme="minorHAnsi" w:eastAsiaTheme="minorEastAsia"/>
      <w:snapToGrid w:val="0"/>
      <w:sz w:val="18"/>
      <w:szCs w:val="18"/>
    </w:rPr>
  </w:style>
  <w:style w:type="character" w:customStyle="1" w:styleId="9">
    <w:name w:val="批注框文本 字符"/>
    <w:basedOn w:val="6"/>
    <w:link w:val="2"/>
    <w:qFormat/>
    <w:uiPriority w:val="0"/>
    <w:rPr>
      <w:rFonts w:cs="宋体" w:asciiTheme="minorHAnsi" w:hAnsiTheme="minorHAnsi" w:eastAsiaTheme="minorEastAsia"/>
      <w:snapToGrid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121</Words>
  <Characters>696</Characters>
  <Lines>5</Lines>
  <Paragraphs>1</Paragraphs>
  <TotalTime>12</TotalTime>
  <ScaleCrop>false</ScaleCrop>
  <LinksUpToDate>false</LinksUpToDate>
  <CharactersWithSpaces>816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2019-07-03T16:03:00Z</dcterms:created>
  <dc:creator>李芳</dc:creator>
  <cp:lastModifiedBy>李芳</cp:lastModifiedBy>
  <cp:lastPrinted>2019-08-16T08:43:00Z</cp:lastPrinted>
  <dcterms:modified xsi:type="dcterms:W3CDTF">2019-08-16T08:59:30Z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