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pacing w:val="7"/>
          <w:sz w:val="27"/>
          <w:szCs w:val="27"/>
        </w:rPr>
        <w:br w:type="textWrapping"/>
      </w:r>
      <w:r>
        <w:rPr>
          <w:rStyle w:val="12"/>
          <w:spacing w:val="7"/>
          <w:sz w:val="27"/>
          <w:szCs w:val="27"/>
        </w:rPr>
        <w:t>国家疾控局关于印发传染病疫情风险评估管理办法（试行）的通知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FFFFFF"/>
          <w:spacing w:val="8"/>
          <w:sz w:val="27"/>
          <w:szCs w:val="27"/>
        </w:rPr>
        <w:t>国疾控监测发〔2023〕17号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r>
        <w:rPr>
          <w:rFonts w:ascii="宋体" w:hAnsi="宋体" w:eastAsia="宋体" w:cs="宋体"/>
          <w:bCs/>
          <w:kern w:val="0"/>
          <w:sz w:val="24"/>
          <w:szCs w:val="24"/>
          <w:lang w:val="en-US" w:eastAsia="zh-CN" w:bidi="ar"/>
        </w:rPr>
        <w:br w:type="textWrapping"/>
      </w:r>
      <w:r>
        <w:rPr>
          <w:rFonts w:ascii="宋体" w:hAnsi="宋体" w:eastAsia="宋体" w:cs="宋体"/>
          <w:bCs/>
          <w:spacing w:val="8"/>
          <w:kern w:val="0"/>
          <w:sz w:val="27"/>
          <w:szCs w:val="27"/>
          <w:lang w:val="en-US" w:eastAsia="zh-CN" w:bidi="ar"/>
        </w:rPr>
        <w:t>各省、自治区、直辖市及新疆生产建设兵团疾控局，中国疾控中心：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spacing w:val="8"/>
          <w:sz w:val="27"/>
          <w:szCs w:val="27"/>
        </w:rPr>
        <w:t>为建立和完善传染病疫情风险评估工作机制，规范开展传染病疫情风险评估工作，我局制定了《传染病疫情风险评估管理办法（试行）》。现印发给你们，请结合实际认真组织实施。</w:t>
      </w:r>
    </w:p>
    <w:p>
      <w:pPr>
        <w:keepNext w:val="0"/>
        <w:keepLines w:val="0"/>
        <w:widowControl/>
        <w:suppressLineNumbers w:val="0"/>
        <w:jc w:val="center"/>
        <w:rPr>
          <w:rStyle w:val="12"/>
          <w:rFonts w:ascii="宋体" w:hAnsi="宋体" w:eastAsia="宋体" w:cs="宋体"/>
          <w:bCs/>
          <w:kern w:val="0"/>
          <w:sz w:val="27"/>
          <w:szCs w:val="27"/>
          <w:lang w:val="en-US" w:eastAsia="zh-CN" w:bidi="ar"/>
        </w:rPr>
      </w:pPr>
      <w:r>
        <w:rPr>
          <w:rFonts w:ascii="宋体" w:hAnsi="宋体" w:eastAsia="宋体" w:cs="宋体"/>
          <w:bCs/>
          <w:spacing w:val="8"/>
          <w:kern w:val="0"/>
          <w:sz w:val="27"/>
          <w:szCs w:val="27"/>
          <w:lang w:val="en-US" w:eastAsia="zh-CN" w:bidi="ar"/>
        </w:rPr>
        <w:br w:type="textWrapping"/>
      </w:r>
      <w:r>
        <w:rPr>
          <w:rFonts w:ascii="宋体" w:hAnsi="宋体" w:eastAsia="宋体" w:cs="宋体"/>
          <w:bCs/>
          <w:spacing w:val="8"/>
          <w:kern w:val="0"/>
          <w:sz w:val="27"/>
          <w:szCs w:val="27"/>
          <w:lang w:val="en-US" w:eastAsia="zh-CN" w:bidi="ar"/>
        </w:rPr>
        <w:t>国家疾控局2023年8月29日</w:t>
      </w:r>
      <w:r>
        <w:rPr>
          <w:rFonts w:ascii="宋体" w:hAnsi="宋体" w:eastAsia="宋体" w:cs="宋体"/>
          <w:bCs/>
          <w:color w:val="222222"/>
          <w:spacing w:val="8"/>
          <w:kern w:val="0"/>
          <w:sz w:val="27"/>
          <w:szCs w:val="27"/>
          <w:u w:val="none"/>
          <w:lang w:val="en-US" w:eastAsia="zh-CN" w:bidi="ar"/>
        </w:rPr>
        <w:t>（信息公开形式：主动公开）</w:t>
      </w:r>
      <w:r>
        <w:rPr>
          <w:rFonts w:ascii="宋体" w:hAnsi="宋体" w:eastAsia="宋体" w:cs="宋体"/>
          <w:bCs/>
          <w:kern w:val="0"/>
          <w:sz w:val="24"/>
          <w:szCs w:val="24"/>
          <w:lang w:val="en-US" w:eastAsia="zh-CN" w:bidi="ar"/>
        </w:rPr>
        <w:br w:type="textWrapping"/>
      </w:r>
      <w:r>
        <w:rPr>
          <w:rStyle w:val="12"/>
          <w:rFonts w:ascii="宋体" w:hAnsi="宋体" w:eastAsia="宋体" w:cs="宋体"/>
          <w:bCs/>
          <w:kern w:val="0"/>
          <w:sz w:val="27"/>
          <w:szCs w:val="27"/>
          <w:lang w:val="en-US" w:eastAsia="zh-CN" w:bidi="ar"/>
        </w:rPr>
        <w:t>传染病疫情风险评估管理办法（试行）</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第一条</w:t>
      </w:r>
      <w:r>
        <w:rPr>
          <w:rFonts w:ascii="宋体" w:hAnsi="宋体" w:eastAsia="宋体" w:cs="宋体"/>
          <w:bCs/>
          <w:kern w:val="0"/>
          <w:sz w:val="27"/>
          <w:szCs w:val="27"/>
          <w:lang w:val="en-US" w:eastAsia="zh-CN" w:bidi="ar"/>
        </w:rPr>
        <w:t> 为提高传染病疫情风险管理水平，及时发现和科学研判传染病疫情风险，规范和指导风险评估工作，根据《中华人民共和国传染病防治法》《中华人民共和国突发事件应对法》《中华人民共和国生物安全法》等，制定本办法。</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第二条</w:t>
      </w:r>
      <w:r>
        <w:rPr>
          <w:rFonts w:ascii="宋体" w:hAnsi="宋体" w:eastAsia="宋体" w:cs="宋体"/>
          <w:bCs/>
          <w:kern w:val="0"/>
          <w:sz w:val="27"/>
          <w:szCs w:val="27"/>
          <w:lang w:val="en-US" w:eastAsia="zh-CN" w:bidi="ar"/>
        </w:rPr>
        <w:t> 本办法所称风险评估是指通过风险识别、风险分析和风险评价，对传染病疫情风险进行评估，并提出风险管理建议的过程。</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第三条</w:t>
      </w:r>
      <w:r>
        <w:rPr>
          <w:rFonts w:ascii="宋体" w:hAnsi="宋体" w:eastAsia="宋体" w:cs="宋体"/>
          <w:bCs/>
          <w:kern w:val="0"/>
          <w:sz w:val="27"/>
          <w:szCs w:val="27"/>
          <w:lang w:val="en-US" w:eastAsia="zh-CN" w:bidi="ar"/>
        </w:rPr>
        <w:t> 传染病疫情风险评估应当遵循属地管理、多方参与、科学循证、及时高效的原则。</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第四条</w:t>
      </w:r>
      <w:r>
        <w:rPr>
          <w:rFonts w:ascii="宋体" w:hAnsi="宋体" w:eastAsia="宋体" w:cs="宋体"/>
          <w:bCs/>
          <w:kern w:val="0"/>
          <w:sz w:val="27"/>
          <w:szCs w:val="27"/>
          <w:lang w:val="en-US" w:eastAsia="zh-CN" w:bidi="ar"/>
        </w:rPr>
        <w:t> 各级疾病预防控制主管部门负责建立健全风险评估的工作制度和工作机制，负责风险评估工作的组织协调、业务管理、督促检查、信息通报发布等。</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第五条</w:t>
      </w:r>
      <w:r>
        <w:rPr>
          <w:rFonts w:ascii="宋体" w:hAnsi="宋体" w:eastAsia="宋体" w:cs="宋体"/>
          <w:bCs/>
          <w:kern w:val="0"/>
          <w:sz w:val="27"/>
          <w:szCs w:val="27"/>
          <w:lang w:val="en-US" w:eastAsia="zh-CN" w:bidi="ar"/>
        </w:rPr>
        <w:t> 各级疾病预防控制主管部门应与卫生健康、农业农村、林业草原、教育、海关以及交通运输、市场管理、气象等部门建立健全多部门风险评估和会商工作机制，定期分享传染病疫情多渠道监测信息，及时沟通解决传染病疫情风险评估工作中存在的问题。</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第六条</w:t>
      </w:r>
      <w:r>
        <w:rPr>
          <w:rFonts w:ascii="宋体" w:hAnsi="宋体" w:eastAsia="宋体" w:cs="宋体"/>
          <w:bCs/>
          <w:kern w:val="0"/>
          <w:sz w:val="27"/>
          <w:szCs w:val="27"/>
          <w:lang w:val="en-US" w:eastAsia="zh-CN" w:bidi="ar"/>
        </w:rPr>
        <w:t> 国家级和省级疾病预防控制主管部门应组建由预防医学、临床医学、基础医学、生物安全、应急管理、传播学、信息科学、经济学、统计学、气象学、兽医学等学科和专业方向的专家组成的风险评估专家组，受疾病预防控制主管部门委托，对可能导致重大公共卫生风险的特定传染病疫情开展风险评估，或对本级疾病预防控制机构提出的风险评估结果进行论证。有条件的市级和县级疾病预防控制主管部门可参照组建本级风险评估专家组。</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第七条</w:t>
      </w:r>
      <w:r>
        <w:rPr>
          <w:rFonts w:ascii="宋体" w:hAnsi="宋体" w:eastAsia="宋体" w:cs="宋体"/>
          <w:bCs/>
          <w:kern w:val="0"/>
          <w:sz w:val="27"/>
          <w:szCs w:val="27"/>
          <w:lang w:val="en-US" w:eastAsia="zh-CN" w:bidi="ar"/>
        </w:rPr>
        <w:t> 各级疾病预防控制机构负责开展辖区内传染病疫情风险评估工作，设置或指定专门部门，具体组织实施传染病疫情风险评估工作。根据评估结果开展健康风险提示和健康宣教工作。在疾病预防控制主管部门的组织下，支持配合本级风险评估专家组开展重大传染病疫情风险评估工作。</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第八条</w:t>
      </w:r>
      <w:r>
        <w:rPr>
          <w:rFonts w:ascii="宋体" w:hAnsi="宋体" w:eastAsia="宋体" w:cs="宋体"/>
          <w:bCs/>
          <w:kern w:val="0"/>
          <w:sz w:val="27"/>
          <w:szCs w:val="27"/>
          <w:lang w:val="en-US" w:eastAsia="zh-CN" w:bidi="ar"/>
        </w:rPr>
        <w:t> 传染病疫情风险评估分为日常风险评估和专题风险评估。日常风险评估是指对常规监测、部门和国际通报、开源信息主动检索等多渠道信息进行综合分析，识别评价本辖区内可能存在的传染病风险，提出防范化解风险的建议。专题风险评估是根据日常风险评估的建议、工作需要对可能导致重大公共卫生风险的特定传染病疫情开展的评估；或者对特定时期和地区范围的传染病疫情开展的评估；或者对大型活动可能发生的，以及自然灾害和事故灾难次生、衍生的传染病疫情风险开展的评估。</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第九条</w:t>
      </w:r>
      <w:r>
        <w:rPr>
          <w:rFonts w:ascii="宋体" w:hAnsi="宋体" w:eastAsia="宋体" w:cs="宋体"/>
          <w:bCs/>
          <w:kern w:val="0"/>
          <w:sz w:val="27"/>
          <w:szCs w:val="27"/>
          <w:lang w:val="en-US" w:eastAsia="zh-CN" w:bidi="ar"/>
        </w:rPr>
        <w:t> 各级疾病预防控制机构应定期开展日常风险评估。国家级和省级疾病预防控制机构每周、市级和县级疾病预防控制机构每月开展一次日常风险评估。日常风险评估频次可根据疫情发展态势和工作需要动态调整。</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第十条</w:t>
      </w:r>
      <w:r>
        <w:rPr>
          <w:rFonts w:ascii="宋体" w:hAnsi="宋体" w:eastAsia="宋体" w:cs="宋体"/>
          <w:bCs/>
          <w:kern w:val="0"/>
          <w:sz w:val="27"/>
          <w:szCs w:val="27"/>
          <w:lang w:val="en-US" w:eastAsia="zh-CN" w:bidi="ar"/>
        </w:rPr>
        <w:t> 在常规监测或日常风险评估中发现异常情形时，当地疾病预防控制机构应开展专题风险评估。这些情形包括以下方面：（一）发现新发突发急性传染病、甲类或按甲类管理的法定传染病；（二）国外发生、国内尚未发生的传染病输入我国并出现本土传播；（三）传染病常见的流行模式发生明显改变、发病率或死亡率异常升高或地区分布明显扩大；（四）发现群体性不明原因疾病，或2例及以上的聚集性重症与死亡病例；（五）检测发现新型病原体或重要的病原体出现耐药、免疫逃逸、致病力增强；（六） 发生高致病性病原体菌毒种丢失；（七）其他需要开展专题风险评估的情形。专家组受本级疾病预防控制主管部门委托，也可对以上情形开展专题风险评估。如果传染病疫情出现跨区域传播扩散时，应由上级疾病预防控制机构开展专题风险评估。对于国外发生可能威胁我国本土公共卫生安全、严重危害我国海外公民健康或需我国进行紧急卫生援助的疫情，由国家级疾病预防控制机构开展专题风险评估。必要时，有关省份或地市也应当组织开展专题风险评估。</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第十一条</w:t>
      </w:r>
      <w:r>
        <w:rPr>
          <w:rFonts w:ascii="宋体" w:hAnsi="宋体" w:eastAsia="宋体" w:cs="宋体"/>
          <w:bCs/>
          <w:kern w:val="0"/>
          <w:sz w:val="27"/>
          <w:szCs w:val="27"/>
          <w:lang w:val="en-US" w:eastAsia="zh-CN" w:bidi="ar"/>
        </w:rPr>
        <w:t> 传染病疫情风险评估可结合实际采用德尔菲法、专家访谈、风险矩阵等定性研究方法以及传染病传播动力模型、时间序列模型、故障树分析等定量分析方法。</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第十二条</w:t>
      </w:r>
      <w:r>
        <w:rPr>
          <w:rFonts w:ascii="宋体" w:hAnsi="宋体" w:eastAsia="宋体" w:cs="宋体"/>
          <w:bCs/>
          <w:kern w:val="0"/>
          <w:sz w:val="27"/>
          <w:szCs w:val="27"/>
          <w:lang w:val="en-US" w:eastAsia="zh-CN" w:bidi="ar"/>
        </w:rPr>
        <w:t> 各级疾病预防控制机构负责撰写辖区传染病疫情日常风险评估报告，并报送本级疾病预防控制主管部门和上级疾病预防控制机构。日常风险评估报告应当包括阶段性疫情概况、风险研判、风险管理建议等内容。</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第十三条</w:t>
      </w:r>
      <w:r>
        <w:rPr>
          <w:rFonts w:ascii="宋体" w:hAnsi="宋体" w:eastAsia="宋体" w:cs="宋体"/>
          <w:bCs/>
          <w:kern w:val="0"/>
          <w:sz w:val="27"/>
          <w:szCs w:val="27"/>
          <w:lang w:val="en-US" w:eastAsia="zh-CN" w:bidi="ar"/>
        </w:rPr>
        <w:t> 疾病预防控制机构或承担传染病疫情风险评估任务的专家组负责撰写专题风险评估报告，报送指定或委托其开展专题风险评估的疾病预防控制主管部门。专题风险评估报告应包括评估背景、风险问题、评估方法、风险识别、风险分析及依据、风险评价、评估的不确定性、风险管理建议、参与评估专家名单等内容。</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第十四条</w:t>
      </w:r>
      <w:r>
        <w:rPr>
          <w:rFonts w:ascii="宋体" w:hAnsi="宋体" w:eastAsia="宋体" w:cs="宋体"/>
          <w:bCs/>
          <w:kern w:val="0"/>
          <w:sz w:val="27"/>
          <w:szCs w:val="27"/>
          <w:lang w:val="en-US" w:eastAsia="zh-CN" w:bidi="ar"/>
        </w:rPr>
        <w:t> 各级疾病预防控制机构可根据传染病监测信息和传染病疫情风险评估结果，向社会发布健康风险提示，向同级疾病预防控制主管部门提出预警决策和应急响应建议。必要时，疾病预防控制主管部门应组织专家组对风险评估结果进行论证，或开展进一步风险评估，根据评估风险等级，视情将评估结果报告同级政府和上级疾病预防控制主管部门，通报有关地区、部门和相关医疗卫生机构。各级疾病预防控制主管部门和相关医疗卫生机构应根据风险评估结果，加强风险沟通、风险预警、风险控制和评价反馈等风险管理工作。</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第十五条</w:t>
      </w:r>
      <w:r>
        <w:rPr>
          <w:rFonts w:ascii="宋体" w:hAnsi="宋体" w:eastAsia="宋体" w:cs="宋体"/>
          <w:bCs/>
          <w:kern w:val="0"/>
          <w:sz w:val="27"/>
          <w:szCs w:val="27"/>
          <w:lang w:val="en-US" w:eastAsia="zh-CN" w:bidi="ar"/>
        </w:rPr>
        <w:t> 国家和省级疾病预防控制主管部门应支持疾病预防控制机构、相关高校、科研院所开展风险评估方法、智慧化评估工具、评估效果评价等研究研发。</w:t>
      </w:r>
    </w:p>
    <w:p>
      <w:pPr>
        <w:keepNext w:val="0"/>
        <w:keepLines w:val="0"/>
        <w:widowControl/>
        <w:suppressLineNumbers w:val="0"/>
        <w:jc w:val="left"/>
        <w:rPr>
          <w:rFonts w:ascii="宋体" w:hAnsi="宋体" w:eastAsia="宋体" w:cs="宋体"/>
          <w:bCs/>
          <w:kern w:val="0"/>
          <w:sz w:val="27"/>
          <w:szCs w:val="27"/>
          <w:lang w:val="en-US" w:eastAsia="zh-CN" w:bidi="ar"/>
        </w:rPr>
      </w:pPr>
      <w:r>
        <w:rPr>
          <w:rStyle w:val="12"/>
          <w:rFonts w:ascii="宋体" w:hAnsi="宋体" w:eastAsia="宋体" w:cs="宋体"/>
          <w:bCs/>
          <w:kern w:val="0"/>
          <w:sz w:val="27"/>
          <w:szCs w:val="27"/>
          <w:lang w:val="en-US" w:eastAsia="zh-CN" w:bidi="ar"/>
        </w:rPr>
        <w:t>第十六条</w:t>
      </w:r>
      <w:r>
        <w:rPr>
          <w:rFonts w:ascii="宋体" w:hAnsi="宋体" w:eastAsia="宋体" w:cs="宋体"/>
          <w:bCs/>
          <w:kern w:val="0"/>
          <w:sz w:val="27"/>
          <w:szCs w:val="27"/>
          <w:lang w:val="en-US" w:eastAsia="zh-CN" w:bidi="ar"/>
        </w:rPr>
        <w:t> 各级疾病预防控制主管部门和疾病预防控制机构应为传染病疫情风险评估工作提供必要的人员、经费、信息和技术等保障。组织开展风险评估业务培训，加强风险评估专业骨干培养，培育风险评估高层次人才，鼓励设立传染病疫情风险评估首席专家。</w:t>
      </w:r>
    </w:p>
    <w:p>
      <w:pPr>
        <w:keepNext w:val="0"/>
        <w:keepLines w:val="0"/>
        <w:widowControl/>
        <w:suppressLineNumbers w:val="0"/>
        <w:jc w:val="left"/>
      </w:pPr>
      <w:bookmarkStart w:id="0" w:name="_GoBack"/>
      <w:bookmarkEnd w:id="0"/>
      <w:r>
        <w:rPr>
          <w:rStyle w:val="12"/>
          <w:rFonts w:ascii="宋体" w:hAnsi="宋体" w:eastAsia="宋体" w:cs="宋体"/>
          <w:bCs/>
          <w:kern w:val="0"/>
          <w:sz w:val="27"/>
          <w:szCs w:val="27"/>
          <w:lang w:val="en-US" w:eastAsia="zh-CN" w:bidi="ar"/>
        </w:rPr>
        <w:t>第十七条</w:t>
      </w:r>
      <w:r>
        <w:rPr>
          <w:rFonts w:ascii="宋体" w:hAnsi="宋体" w:eastAsia="宋体" w:cs="宋体"/>
          <w:bCs/>
          <w:kern w:val="0"/>
          <w:sz w:val="27"/>
          <w:szCs w:val="27"/>
          <w:lang w:val="en-US" w:eastAsia="zh-CN" w:bidi="ar"/>
        </w:rPr>
        <w:t> 本办法由国家疾控局负责解释，自印发之日起施行。</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YmUwNGVjYzJkZWVjYTk5NTdkODlhMTc3MjNhODMifQ=="/>
  </w:docVars>
  <w:rsids>
    <w:rsidRoot w:val="00000000"/>
    <w:rsid w:val="0034496B"/>
    <w:rsid w:val="005421C5"/>
    <w:rsid w:val="005A3B4A"/>
    <w:rsid w:val="009825E8"/>
    <w:rsid w:val="00B64FC4"/>
    <w:rsid w:val="00B73C86"/>
    <w:rsid w:val="01312428"/>
    <w:rsid w:val="01387D16"/>
    <w:rsid w:val="017307BF"/>
    <w:rsid w:val="01982799"/>
    <w:rsid w:val="01A765ED"/>
    <w:rsid w:val="01D37C3A"/>
    <w:rsid w:val="01FB6608"/>
    <w:rsid w:val="021F54BB"/>
    <w:rsid w:val="026C78CA"/>
    <w:rsid w:val="03673617"/>
    <w:rsid w:val="036C1990"/>
    <w:rsid w:val="037359F0"/>
    <w:rsid w:val="03C0147F"/>
    <w:rsid w:val="03D9776D"/>
    <w:rsid w:val="03E028DF"/>
    <w:rsid w:val="046627BC"/>
    <w:rsid w:val="05114A7C"/>
    <w:rsid w:val="054C0D93"/>
    <w:rsid w:val="059D4BED"/>
    <w:rsid w:val="0603354F"/>
    <w:rsid w:val="06423B3D"/>
    <w:rsid w:val="066D7378"/>
    <w:rsid w:val="06785EA4"/>
    <w:rsid w:val="070A3682"/>
    <w:rsid w:val="073B251D"/>
    <w:rsid w:val="079D3609"/>
    <w:rsid w:val="07CF4988"/>
    <w:rsid w:val="08080A9B"/>
    <w:rsid w:val="082C56DF"/>
    <w:rsid w:val="084C7049"/>
    <w:rsid w:val="089310FF"/>
    <w:rsid w:val="08D611E2"/>
    <w:rsid w:val="08DF2C8B"/>
    <w:rsid w:val="09D36144"/>
    <w:rsid w:val="09D86B09"/>
    <w:rsid w:val="0A1C086D"/>
    <w:rsid w:val="0A245CFB"/>
    <w:rsid w:val="0A786903"/>
    <w:rsid w:val="0A8C3F99"/>
    <w:rsid w:val="0A9525E5"/>
    <w:rsid w:val="0B126FA1"/>
    <w:rsid w:val="0B8C1FA2"/>
    <w:rsid w:val="0B9A4657"/>
    <w:rsid w:val="0C0D581E"/>
    <w:rsid w:val="0C26249B"/>
    <w:rsid w:val="0C4E4272"/>
    <w:rsid w:val="0C7A2E28"/>
    <w:rsid w:val="0C860326"/>
    <w:rsid w:val="0C931FA2"/>
    <w:rsid w:val="0C942BCA"/>
    <w:rsid w:val="0C98639F"/>
    <w:rsid w:val="0CD74677"/>
    <w:rsid w:val="0D0C131C"/>
    <w:rsid w:val="0D2B18CE"/>
    <w:rsid w:val="0D2F5E37"/>
    <w:rsid w:val="0D727C1B"/>
    <w:rsid w:val="0E5C4455"/>
    <w:rsid w:val="0E747A30"/>
    <w:rsid w:val="0E816F91"/>
    <w:rsid w:val="0E9F18F0"/>
    <w:rsid w:val="0EF427BB"/>
    <w:rsid w:val="0EF86469"/>
    <w:rsid w:val="0FF74DA2"/>
    <w:rsid w:val="10695006"/>
    <w:rsid w:val="10AA0AA3"/>
    <w:rsid w:val="10AC2AE4"/>
    <w:rsid w:val="10DB6AA7"/>
    <w:rsid w:val="111B36B8"/>
    <w:rsid w:val="11403C02"/>
    <w:rsid w:val="116163ED"/>
    <w:rsid w:val="11620349"/>
    <w:rsid w:val="11861008"/>
    <w:rsid w:val="11B15EA6"/>
    <w:rsid w:val="11B91CCF"/>
    <w:rsid w:val="11DB4F30"/>
    <w:rsid w:val="128A6627"/>
    <w:rsid w:val="12AB4179"/>
    <w:rsid w:val="12C61FBE"/>
    <w:rsid w:val="13BD6F64"/>
    <w:rsid w:val="13F622E9"/>
    <w:rsid w:val="14231CBD"/>
    <w:rsid w:val="143879E5"/>
    <w:rsid w:val="143B6F40"/>
    <w:rsid w:val="14C41A84"/>
    <w:rsid w:val="14DF4BC0"/>
    <w:rsid w:val="15082403"/>
    <w:rsid w:val="154213E5"/>
    <w:rsid w:val="15C84263"/>
    <w:rsid w:val="163A4496"/>
    <w:rsid w:val="16554792"/>
    <w:rsid w:val="168E70D4"/>
    <w:rsid w:val="17E81099"/>
    <w:rsid w:val="17FA6A41"/>
    <w:rsid w:val="17FE7083"/>
    <w:rsid w:val="180225B5"/>
    <w:rsid w:val="183B21F2"/>
    <w:rsid w:val="18410C22"/>
    <w:rsid w:val="188F488F"/>
    <w:rsid w:val="18A53C17"/>
    <w:rsid w:val="18ED5086"/>
    <w:rsid w:val="19A97152"/>
    <w:rsid w:val="19B760C0"/>
    <w:rsid w:val="19B848A0"/>
    <w:rsid w:val="19E0324D"/>
    <w:rsid w:val="1A222872"/>
    <w:rsid w:val="1A9C3743"/>
    <w:rsid w:val="1AE549D3"/>
    <w:rsid w:val="1B375960"/>
    <w:rsid w:val="1B4F4DE9"/>
    <w:rsid w:val="1B7767AC"/>
    <w:rsid w:val="1B945A2F"/>
    <w:rsid w:val="1B964119"/>
    <w:rsid w:val="1BC36342"/>
    <w:rsid w:val="1CB47C4D"/>
    <w:rsid w:val="1CBE2C6E"/>
    <w:rsid w:val="1CFE1AC1"/>
    <w:rsid w:val="1D1B1105"/>
    <w:rsid w:val="1D4F25D0"/>
    <w:rsid w:val="1DA470B8"/>
    <w:rsid w:val="1DB27FF2"/>
    <w:rsid w:val="1DCF6B00"/>
    <w:rsid w:val="1E725CCB"/>
    <w:rsid w:val="1E8177EB"/>
    <w:rsid w:val="1EC62E82"/>
    <w:rsid w:val="1ECF65C4"/>
    <w:rsid w:val="1F7E6CC9"/>
    <w:rsid w:val="1F8C566F"/>
    <w:rsid w:val="1F9E77E3"/>
    <w:rsid w:val="1FA10BBF"/>
    <w:rsid w:val="2003656E"/>
    <w:rsid w:val="20895356"/>
    <w:rsid w:val="2099145C"/>
    <w:rsid w:val="20E57BE8"/>
    <w:rsid w:val="20E97AD8"/>
    <w:rsid w:val="20EF1E37"/>
    <w:rsid w:val="21560F7F"/>
    <w:rsid w:val="215F141A"/>
    <w:rsid w:val="216604C8"/>
    <w:rsid w:val="21B0344B"/>
    <w:rsid w:val="21B55359"/>
    <w:rsid w:val="21B71B40"/>
    <w:rsid w:val="21D13CBC"/>
    <w:rsid w:val="21D52FA3"/>
    <w:rsid w:val="22427322"/>
    <w:rsid w:val="235C4716"/>
    <w:rsid w:val="23B30E66"/>
    <w:rsid w:val="23BA5CF9"/>
    <w:rsid w:val="23E8084E"/>
    <w:rsid w:val="23FD0FFC"/>
    <w:rsid w:val="24442E44"/>
    <w:rsid w:val="248B1CB4"/>
    <w:rsid w:val="24AA4984"/>
    <w:rsid w:val="24BB3DC5"/>
    <w:rsid w:val="24D4606F"/>
    <w:rsid w:val="24F031F3"/>
    <w:rsid w:val="25282FB8"/>
    <w:rsid w:val="25BB79D5"/>
    <w:rsid w:val="26092512"/>
    <w:rsid w:val="262433FF"/>
    <w:rsid w:val="263F70EA"/>
    <w:rsid w:val="2686235E"/>
    <w:rsid w:val="26A20F17"/>
    <w:rsid w:val="26B854CC"/>
    <w:rsid w:val="273B6BE0"/>
    <w:rsid w:val="273B71DE"/>
    <w:rsid w:val="27B0598E"/>
    <w:rsid w:val="28247FA3"/>
    <w:rsid w:val="28260163"/>
    <w:rsid w:val="28D12626"/>
    <w:rsid w:val="29666FBA"/>
    <w:rsid w:val="2980293F"/>
    <w:rsid w:val="29894A2F"/>
    <w:rsid w:val="2A861CDA"/>
    <w:rsid w:val="2B272130"/>
    <w:rsid w:val="2B632AE7"/>
    <w:rsid w:val="2B9249E0"/>
    <w:rsid w:val="2BB22249"/>
    <w:rsid w:val="2C6F019E"/>
    <w:rsid w:val="2CE91FC2"/>
    <w:rsid w:val="2D2F0CA1"/>
    <w:rsid w:val="2D5276BE"/>
    <w:rsid w:val="2DA92561"/>
    <w:rsid w:val="2DD038B8"/>
    <w:rsid w:val="2E4B58D4"/>
    <w:rsid w:val="2E5D1C2D"/>
    <w:rsid w:val="2EB4562C"/>
    <w:rsid w:val="2EC64C57"/>
    <w:rsid w:val="2F4771D6"/>
    <w:rsid w:val="2F5B6774"/>
    <w:rsid w:val="2F882E99"/>
    <w:rsid w:val="2F964EA0"/>
    <w:rsid w:val="2FFD4298"/>
    <w:rsid w:val="308B7482"/>
    <w:rsid w:val="30A07629"/>
    <w:rsid w:val="30D15602"/>
    <w:rsid w:val="30D22BDF"/>
    <w:rsid w:val="30D34020"/>
    <w:rsid w:val="310A11C2"/>
    <w:rsid w:val="312E36DE"/>
    <w:rsid w:val="31320EC1"/>
    <w:rsid w:val="31CB3197"/>
    <w:rsid w:val="31F22CAB"/>
    <w:rsid w:val="320B2B3E"/>
    <w:rsid w:val="321B4EE0"/>
    <w:rsid w:val="322F5B0E"/>
    <w:rsid w:val="32481CA4"/>
    <w:rsid w:val="324B258B"/>
    <w:rsid w:val="343C450D"/>
    <w:rsid w:val="34517413"/>
    <w:rsid w:val="34D5661D"/>
    <w:rsid w:val="34E4459E"/>
    <w:rsid w:val="34FC3E52"/>
    <w:rsid w:val="350E328F"/>
    <w:rsid w:val="35457BF6"/>
    <w:rsid w:val="355C4251"/>
    <w:rsid w:val="356F3976"/>
    <w:rsid w:val="358F1636"/>
    <w:rsid w:val="359D37BC"/>
    <w:rsid w:val="35A136FA"/>
    <w:rsid w:val="35BF7A64"/>
    <w:rsid w:val="36010FDE"/>
    <w:rsid w:val="36160ED6"/>
    <w:rsid w:val="36312D2F"/>
    <w:rsid w:val="366D5439"/>
    <w:rsid w:val="368B4B80"/>
    <w:rsid w:val="369B7131"/>
    <w:rsid w:val="36D66602"/>
    <w:rsid w:val="373D53B6"/>
    <w:rsid w:val="376B0F73"/>
    <w:rsid w:val="37B005C2"/>
    <w:rsid w:val="37B576EF"/>
    <w:rsid w:val="37F1439F"/>
    <w:rsid w:val="38101E96"/>
    <w:rsid w:val="38305DA7"/>
    <w:rsid w:val="38567093"/>
    <w:rsid w:val="385F4111"/>
    <w:rsid w:val="3881110B"/>
    <w:rsid w:val="388A60F4"/>
    <w:rsid w:val="389C345C"/>
    <w:rsid w:val="38AA19E2"/>
    <w:rsid w:val="38DD397D"/>
    <w:rsid w:val="38F14054"/>
    <w:rsid w:val="390F06BA"/>
    <w:rsid w:val="398B71C0"/>
    <w:rsid w:val="39921385"/>
    <w:rsid w:val="39AB5D01"/>
    <w:rsid w:val="39B2288D"/>
    <w:rsid w:val="3A0A21D8"/>
    <w:rsid w:val="3AD25EBA"/>
    <w:rsid w:val="3AFC46A6"/>
    <w:rsid w:val="3B846CDD"/>
    <w:rsid w:val="3BDE5EEF"/>
    <w:rsid w:val="3C1A7892"/>
    <w:rsid w:val="3C291671"/>
    <w:rsid w:val="3C683863"/>
    <w:rsid w:val="3C762FAB"/>
    <w:rsid w:val="3C777531"/>
    <w:rsid w:val="3CD0579F"/>
    <w:rsid w:val="3CDF1999"/>
    <w:rsid w:val="3D006F27"/>
    <w:rsid w:val="3D682DD1"/>
    <w:rsid w:val="3E002085"/>
    <w:rsid w:val="3E4936DD"/>
    <w:rsid w:val="3E5E46EA"/>
    <w:rsid w:val="3E9861BB"/>
    <w:rsid w:val="3EB546C7"/>
    <w:rsid w:val="3EF208EF"/>
    <w:rsid w:val="3EF5206F"/>
    <w:rsid w:val="3F28118B"/>
    <w:rsid w:val="3FB21CDD"/>
    <w:rsid w:val="3FFB2CA7"/>
    <w:rsid w:val="40C2407E"/>
    <w:rsid w:val="411B21B1"/>
    <w:rsid w:val="41943C96"/>
    <w:rsid w:val="41B4012D"/>
    <w:rsid w:val="41F75083"/>
    <w:rsid w:val="4218014A"/>
    <w:rsid w:val="421D22A8"/>
    <w:rsid w:val="42401CE8"/>
    <w:rsid w:val="424A68EA"/>
    <w:rsid w:val="427C18DD"/>
    <w:rsid w:val="42DD1738"/>
    <w:rsid w:val="430C7597"/>
    <w:rsid w:val="433252AD"/>
    <w:rsid w:val="435353C4"/>
    <w:rsid w:val="43637FE5"/>
    <w:rsid w:val="438F79D7"/>
    <w:rsid w:val="444B0ACC"/>
    <w:rsid w:val="4481682C"/>
    <w:rsid w:val="44996BA9"/>
    <w:rsid w:val="44A113EB"/>
    <w:rsid w:val="44C17E46"/>
    <w:rsid w:val="44EA40F8"/>
    <w:rsid w:val="44F20B15"/>
    <w:rsid w:val="45C614D9"/>
    <w:rsid w:val="45FA420D"/>
    <w:rsid w:val="463E60F7"/>
    <w:rsid w:val="464D77A2"/>
    <w:rsid w:val="46661FC6"/>
    <w:rsid w:val="46A33EA4"/>
    <w:rsid w:val="473C3FF8"/>
    <w:rsid w:val="47A81110"/>
    <w:rsid w:val="481C7D76"/>
    <w:rsid w:val="48472E6E"/>
    <w:rsid w:val="48626B35"/>
    <w:rsid w:val="48B70F43"/>
    <w:rsid w:val="48B730DD"/>
    <w:rsid w:val="48BB64D0"/>
    <w:rsid w:val="48D82A09"/>
    <w:rsid w:val="48FE5B69"/>
    <w:rsid w:val="492823CD"/>
    <w:rsid w:val="493402BD"/>
    <w:rsid w:val="49F41198"/>
    <w:rsid w:val="49FE3FAD"/>
    <w:rsid w:val="49FF212F"/>
    <w:rsid w:val="4A4E71F4"/>
    <w:rsid w:val="4A694070"/>
    <w:rsid w:val="4A9822BD"/>
    <w:rsid w:val="4B4F0085"/>
    <w:rsid w:val="4B641508"/>
    <w:rsid w:val="4BB775D4"/>
    <w:rsid w:val="4C8A154F"/>
    <w:rsid w:val="4CA167E1"/>
    <w:rsid w:val="4DBE46D6"/>
    <w:rsid w:val="4E10788D"/>
    <w:rsid w:val="4E1F24D3"/>
    <w:rsid w:val="4E60436E"/>
    <w:rsid w:val="4E714C0E"/>
    <w:rsid w:val="4E730BEF"/>
    <w:rsid w:val="4E8A138D"/>
    <w:rsid w:val="4ECD5ED8"/>
    <w:rsid w:val="4F005997"/>
    <w:rsid w:val="4F3760FB"/>
    <w:rsid w:val="4F7D7923"/>
    <w:rsid w:val="4F8C76F0"/>
    <w:rsid w:val="4FA71528"/>
    <w:rsid w:val="4FAE029E"/>
    <w:rsid w:val="4FED78A7"/>
    <w:rsid w:val="4FEE3194"/>
    <w:rsid w:val="502711A4"/>
    <w:rsid w:val="503A6E23"/>
    <w:rsid w:val="506767B1"/>
    <w:rsid w:val="511A350B"/>
    <w:rsid w:val="518B0FEE"/>
    <w:rsid w:val="518C2817"/>
    <w:rsid w:val="518C3D4A"/>
    <w:rsid w:val="51F8358A"/>
    <w:rsid w:val="522B59A6"/>
    <w:rsid w:val="52325238"/>
    <w:rsid w:val="528B5B7F"/>
    <w:rsid w:val="52A37086"/>
    <w:rsid w:val="5354015B"/>
    <w:rsid w:val="53AD3D90"/>
    <w:rsid w:val="546E38B8"/>
    <w:rsid w:val="54CC5E83"/>
    <w:rsid w:val="54D35438"/>
    <w:rsid w:val="54FB44EB"/>
    <w:rsid w:val="553330BA"/>
    <w:rsid w:val="556527FB"/>
    <w:rsid w:val="55A1537B"/>
    <w:rsid w:val="55E30E69"/>
    <w:rsid w:val="55EA2E0C"/>
    <w:rsid w:val="55FC3C54"/>
    <w:rsid w:val="56170B50"/>
    <w:rsid w:val="56764D7C"/>
    <w:rsid w:val="56970CA3"/>
    <w:rsid w:val="570A78EB"/>
    <w:rsid w:val="575F7B74"/>
    <w:rsid w:val="576E15AD"/>
    <w:rsid w:val="57840A5A"/>
    <w:rsid w:val="57A04B1E"/>
    <w:rsid w:val="57D41204"/>
    <w:rsid w:val="57DA1C80"/>
    <w:rsid w:val="57EC705B"/>
    <w:rsid w:val="58335997"/>
    <w:rsid w:val="58496C7E"/>
    <w:rsid w:val="586350BA"/>
    <w:rsid w:val="58DD28EB"/>
    <w:rsid w:val="58FF2DD3"/>
    <w:rsid w:val="5930684D"/>
    <w:rsid w:val="59406A96"/>
    <w:rsid w:val="595103A0"/>
    <w:rsid w:val="597859C7"/>
    <w:rsid w:val="59A14A8D"/>
    <w:rsid w:val="59E0406D"/>
    <w:rsid w:val="5AC40432"/>
    <w:rsid w:val="5B1A4141"/>
    <w:rsid w:val="5B8D1A26"/>
    <w:rsid w:val="5BD20134"/>
    <w:rsid w:val="5C057BD6"/>
    <w:rsid w:val="5C2402AE"/>
    <w:rsid w:val="5C3B706E"/>
    <w:rsid w:val="5C62193C"/>
    <w:rsid w:val="5C8B7D5F"/>
    <w:rsid w:val="5CA60AA0"/>
    <w:rsid w:val="5CFC3E01"/>
    <w:rsid w:val="5D050EAF"/>
    <w:rsid w:val="5D1B6B0E"/>
    <w:rsid w:val="5D314723"/>
    <w:rsid w:val="5D4A6FE4"/>
    <w:rsid w:val="5DC4383D"/>
    <w:rsid w:val="5DD6144A"/>
    <w:rsid w:val="5E3A0790"/>
    <w:rsid w:val="5E9A3E82"/>
    <w:rsid w:val="5F3B0B81"/>
    <w:rsid w:val="5F845179"/>
    <w:rsid w:val="5FC23F0A"/>
    <w:rsid w:val="603D1CF8"/>
    <w:rsid w:val="606553BC"/>
    <w:rsid w:val="608D644F"/>
    <w:rsid w:val="60F9149F"/>
    <w:rsid w:val="61E82F15"/>
    <w:rsid w:val="61FA2B91"/>
    <w:rsid w:val="621566D3"/>
    <w:rsid w:val="62B170E5"/>
    <w:rsid w:val="62DF0415"/>
    <w:rsid w:val="636E5420"/>
    <w:rsid w:val="64831EE5"/>
    <w:rsid w:val="648F7FB8"/>
    <w:rsid w:val="64CB21C1"/>
    <w:rsid w:val="64D84946"/>
    <w:rsid w:val="65143E5A"/>
    <w:rsid w:val="656B0368"/>
    <w:rsid w:val="65974174"/>
    <w:rsid w:val="662D3583"/>
    <w:rsid w:val="66323201"/>
    <w:rsid w:val="66A7132C"/>
    <w:rsid w:val="66EA756A"/>
    <w:rsid w:val="66F378A1"/>
    <w:rsid w:val="67246AC1"/>
    <w:rsid w:val="674F29CE"/>
    <w:rsid w:val="67746989"/>
    <w:rsid w:val="67BD5B7D"/>
    <w:rsid w:val="681A71C9"/>
    <w:rsid w:val="6899116B"/>
    <w:rsid w:val="68BD6311"/>
    <w:rsid w:val="68C01B5E"/>
    <w:rsid w:val="68C77D49"/>
    <w:rsid w:val="68F11703"/>
    <w:rsid w:val="691C4781"/>
    <w:rsid w:val="69425D62"/>
    <w:rsid w:val="6A160ADD"/>
    <w:rsid w:val="6A38351A"/>
    <w:rsid w:val="6A3E079E"/>
    <w:rsid w:val="6A8649C0"/>
    <w:rsid w:val="6A870C5D"/>
    <w:rsid w:val="6A8D1690"/>
    <w:rsid w:val="6ABA3E26"/>
    <w:rsid w:val="6AF97FFE"/>
    <w:rsid w:val="6B080B50"/>
    <w:rsid w:val="6B4A47F7"/>
    <w:rsid w:val="6B612B12"/>
    <w:rsid w:val="6B661990"/>
    <w:rsid w:val="6C463CB0"/>
    <w:rsid w:val="6C7B326F"/>
    <w:rsid w:val="6C93092E"/>
    <w:rsid w:val="6CA2172B"/>
    <w:rsid w:val="6CB706C2"/>
    <w:rsid w:val="6D0E7BD1"/>
    <w:rsid w:val="6D0F415B"/>
    <w:rsid w:val="6D190B6C"/>
    <w:rsid w:val="6DD33705"/>
    <w:rsid w:val="6E7C3E73"/>
    <w:rsid w:val="6EE40851"/>
    <w:rsid w:val="6EF610E1"/>
    <w:rsid w:val="6F62562E"/>
    <w:rsid w:val="6FC87664"/>
    <w:rsid w:val="7016470B"/>
    <w:rsid w:val="704225F2"/>
    <w:rsid w:val="70527784"/>
    <w:rsid w:val="70575174"/>
    <w:rsid w:val="706619D0"/>
    <w:rsid w:val="706D03E7"/>
    <w:rsid w:val="709B7CF5"/>
    <w:rsid w:val="70F175E5"/>
    <w:rsid w:val="70F64C39"/>
    <w:rsid w:val="71034537"/>
    <w:rsid w:val="71247BA3"/>
    <w:rsid w:val="71352A78"/>
    <w:rsid w:val="716A45D9"/>
    <w:rsid w:val="716D76D8"/>
    <w:rsid w:val="717E58D0"/>
    <w:rsid w:val="718C389E"/>
    <w:rsid w:val="71966593"/>
    <w:rsid w:val="720E61AB"/>
    <w:rsid w:val="7253658D"/>
    <w:rsid w:val="72603002"/>
    <w:rsid w:val="72646E26"/>
    <w:rsid w:val="728D7D27"/>
    <w:rsid w:val="72AA25C7"/>
    <w:rsid w:val="72E1469B"/>
    <w:rsid w:val="735B294E"/>
    <w:rsid w:val="737D0796"/>
    <w:rsid w:val="73B96002"/>
    <w:rsid w:val="73D4147A"/>
    <w:rsid w:val="73E57FF0"/>
    <w:rsid w:val="7438763D"/>
    <w:rsid w:val="75456CA9"/>
    <w:rsid w:val="754E5377"/>
    <w:rsid w:val="75710D0E"/>
    <w:rsid w:val="75C744FA"/>
    <w:rsid w:val="76CF1D46"/>
    <w:rsid w:val="76DD17A7"/>
    <w:rsid w:val="77174B30"/>
    <w:rsid w:val="77204C6A"/>
    <w:rsid w:val="773D1E6C"/>
    <w:rsid w:val="77401C0A"/>
    <w:rsid w:val="7795124E"/>
    <w:rsid w:val="77974DEF"/>
    <w:rsid w:val="77B80320"/>
    <w:rsid w:val="77BE2B78"/>
    <w:rsid w:val="77C12043"/>
    <w:rsid w:val="77F17272"/>
    <w:rsid w:val="77FC2017"/>
    <w:rsid w:val="780F6B20"/>
    <w:rsid w:val="781152F4"/>
    <w:rsid w:val="78547277"/>
    <w:rsid w:val="788C2443"/>
    <w:rsid w:val="79BA42AC"/>
    <w:rsid w:val="79CF549D"/>
    <w:rsid w:val="79ED4020"/>
    <w:rsid w:val="7A303643"/>
    <w:rsid w:val="7B003329"/>
    <w:rsid w:val="7B5E015B"/>
    <w:rsid w:val="7B6D5076"/>
    <w:rsid w:val="7BAF0C8D"/>
    <w:rsid w:val="7BC91B9D"/>
    <w:rsid w:val="7C060E35"/>
    <w:rsid w:val="7C2C4484"/>
    <w:rsid w:val="7C7D43C4"/>
    <w:rsid w:val="7C9343D7"/>
    <w:rsid w:val="7CA7536E"/>
    <w:rsid w:val="7CDA24A1"/>
    <w:rsid w:val="7CF924E8"/>
    <w:rsid w:val="7D0B7656"/>
    <w:rsid w:val="7D2C231B"/>
    <w:rsid w:val="7D652977"/>
    <w:rsid w:val="7D66111E"/>
    <w:rsid w:val="7DB16EAF"/>
    <w:rsid w:val="7DEB399D"/>
    <w:rsid w:val="7E17574A"/>
    <w:rsid w:val="7EA33A37"/>
    <w:rsid w:val="7F1614AE"/>
    <w:rsid w:val="7F2445E6"/>
    <w:rsid w:val="7F430EDD"/>
    <w:rsid w:val="7F440372"/>
    <w:rsid w:val="7FA07C38"/>
    <w:rsid w:val="7FDC2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方正仿宋_GB2312" w:hAnsi="方正仿宋_GB2312" w:eastAsia="方正仿宋_GB2312" w:cs="仿宋"/>
      <w:bCs/>
      <w:kern w:val="0"/>
      <w:sz w:val="32"/>
      <w:szCs w:val="32"/>
      <w:lang w:val="en-US" w:eastAsia="zh-CN" w:bidi="ar-SA"/>
    </w:rPr>
  </w:style>
  <w:style w:type="paragraph" w:styleId="4">
    <w:name w:val="heading 1"/>
    <w:basedOn w:val="1"/>
    <w:next w:val="1"/>
    <w:link w:val="14"/>
    <w:qFormat/>
    <w:uiPriority w:val="0"/>
    <w:pPr>
      <w:keepNext/>
      <w:keepLines/>
      <w:spacing w:line="560" w:lineRule="exact"/>
      <w:ind w:firstLine="0" w:firstLineChars="0"/>
      <w:jc w:val="center"/>
      <w:outlineLvl w:val="0"/>
    </w:pPr>
    <w:rPr>
      <w:rFonts w:ascii="方正仿宋_GB2312" w:hAnsi="方正仿宋_GB2312" w:eastAsia="黑体" w:cs="宋体"/>
      <w:kern w:val="44"/>
      <w:sz w:val="32"/>
      <w:szCs w:val="44"/>
    </w:rPr>
  </w:style>
  <w:style w:type="paragraph" w:styleId="5">
    <w:name w:val="heading 2"/>
    <w:basedOn w:val="1"/>
    <w:next w:val="1"/>
    <w:semiHidden/>
    <w:unhideWhenUsed/>
    <w:qFormat/>
    <w:uiPriority w:val="0"/>
    <w:pPr>
      <w:keepNext/>
      <w:keepLines/>
      <w:spacing w:beforeLines="0" w:beforeAutospacing="0" w:afterLines="0" w:afterAutospacing="0" w:line="560" w:lineRule="exact"/>
      <w:outlineLvl w:val="1"/>
    </w:pPr>
    <w:rPr>
      <w:rFonts w:eastAsia="黑体" w:cs="宋体"/>
    </w:rPr>
  </w:style>
  <w:style w:type="paragraph" w:styleId="6">
    <w:name w:val="heading 3"/>
    <w:basedOn w:val="1"/>
    <w:next w:val="1"/>
    <w:semiHidden/>
    <w:unhideWhenUsed/>
    <w:qFormat/>
    <w:uiPriority w:val="0"/>
    <w:pPr>
      <w:keepNext/>
      <w:keepLines/>
      <w:spacing w:beforeLines="0" w:beforeAutospacing="0" w:afterLines="0" w:afterAutospacing="0" w:line="560" w:lineRule="exact"/>
      <w:outlineLvl w:val="2"/>
    </w:pPr>
    <w:rPr>
      <w:rFonts w:ascii="方正仿宋_GB2312" w:hAnsi="方正仿宋_GB2312" w:eastAsia="方正楷体_GB2312"/>
    </w:rPr>
  </w:style>
  <w:style w:type="paragraph" w:styleId="7">
    <w:name w:val="heading 4"/>
    <w:basedOn w:val="1"/>
    <w:next w:val="1"/>
    <w:semiHidden/>
    <w:unhideWhenUsed/>
    <w:qFormat/>
    <w:uiPriority w:val="0"/>
    <w:pPr>
      <w:keepNext/>
      <w:keepLines/>
      <w:spacing w:beforeLines="0" w:beforeAutospacing="0" w:afterLines="0" w:afterAutospacing="0" w:line="560" w:lineRule="exact"/>
      <w:outlineLvl w:val="3"/>
    </w:pPr>
    <w:rPr>
      <w:b/>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link w:val="15"/>
    <w:qFormat/>
    <w:uiPriority w:val="0"/>
    <w:pPr>
      <w:spacing w:line="560" w:lineRule="exact"/>
      <w:ind w:left="0" w:leftChars="0" w:firstLine="420" w:firstLineChars="200"/>
    </w:pPr>
    <w:rPr>
      <w:rFonts w:ascii="仿宋" w:hAnsi="仿宋" w:eastAsia="方正仿宋_GB2312"/>
      <w:szCs w:val="24"/>
    </w:rPr>
  </w:style>
  <w:style w:type="paragraph" w:styleId="3">
    <w:name w:val="Body Text Indent"/>
    <w:basedOn w:val="1"/>
    <w:qFormat/>
    <w:uiPriority w:val="0"/>
    <w:pPr>
      <w:spacing w:afterLines="0" w:afterAutospacing="0"/>
      <w:ind w:left="0" w:leftChars="0"/>
    </w:p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Title"/>
    <w:basedOn w:val="1"/>
    <w:link w:val="13"/>
    <w:qFormat/>
    <w:uiPriority w:val="0"/>
    <w:pPr>
      <w:spacing w:line="560" w:lineRule="exact"/>
      <w:ind w:firstLine="0" w:firstLineChars="0"/>
      <w:jc w:val="center"/>
    </w:pPr>
    <w:rPr>
      <w:rFonts w:ascii="仿宋" w:hAnsi="仿宋" w:eastAsia="方正小标宋简体" w:cs="宋体"/>
      <w:sz w:val="36"/>
    </w:rPr>
  </w:style>
  <w:style w:type="character" w:styleId="12">
    <w:name w:val="Strong"/>
    <w:basedOn w:val="11"/>
    <w:qFormat/>
    <w:uiPriority w:val="0"/>
    <w:rPr>
      <w:b/>
    </w:rPr>
  </w:style>
  <w:style w:type="character" w:customStyle="1" w:styleId="13">
    <w:name w:val="标题 字符"/>
    <w:basedOn w:val="11"/>
    <w:link w:val="9"/>
    <w:qFormat/>
    <w:uiPriority w:val="0"/>
    <w:rPr>
      <w:rFonts w:hint="eastAsia" w:ascii="仿宋" w:hAnsi="仿宋" w:eastAsia="方正小标宋简体" w:cs="宋体"/>
      <w:kern w:val="2"/>
      <w:sz w:val="36"/>
    </w:rPr>
  </w:style>
  <w:style w:type="character" w:customStyle="1" w:styleId="14">
    <w:name w:val="标题 1 字符"/>
    <w:basedOn w:val="11"/>
    <w:link w:val="4"/>
    <w:qFormat/>
    <w:uiPriority w:val="9"/>
    <w:rPr>
      <w:rFonts w:ascii="方正仿宋_GB2312" w:hAnsi="方正仿宋_GB2312" w:eastAsia="黑体" w:cs="宋体"/>
      <w:bCs/>
      <w:kern w:val="44"/>
      <w:sz w:val="32"/>
      <w:szCs w:val="44"/>
    </w:rPr>
  </w:style>
  <w:style w:type="character" w:customStyle="1" w:styleId="15">
    <w:name w:val="正文首行缩进 2 Char"/>
    <w:link w:val="2"/>
    <w:qFormat/>
    <w:uiPriority w:val="0"/>
    <w:rPr>
      <w:rFonts w:ascii="仿宋" w:hAnsi="仿宋" w:eastAsia="方正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2393</Words>
  <Characters>2401</Characters>
  <Lines>0</Lines>
  <Paragraphs>0</Paragraphs>
  <TotalTime>18</TotalTime>
  <ScaleCrop>false</ScaleCrop>
  <LinksUpToDate>false</LinksUpToDate>
  <CharactersWithSpaces>2419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2023-03-28T02:04:00Z</dcterms:created>
  <dc:creator>Administrator</dc:creator>
  <cp:lastModifiedBy>汪鹏</cp:lastModifiedBy>
  <dcterms:modified xsi:type="dcterms:W3CDTF">2024-07-01T07:56:55Z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C95EC684D38240689DD972FC276A33C7</vt:lpwstr>
  </property>
</Properties>
</file>